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86" w:rsidRPr="00C15B49" w:rsidRDefault="00ED2086" w:rsidP="00F30FF9">
      <w:pPr>
        <w:pStyle w:val="NoSpacing1"/>
        <w:rPr>
          <w:rFonts w:ascii="Times New Roman" w:hAnsi="Times New Roman"/>
          <w:b/>
          <w:sz w:val="28"/>
          <w:szCs w:val="28"/>
        </w:rPr>
      </w:pPr>
      <w:r>
        <w:rPr>
          <w:b/>
          <w:caps/>
        </w:rPr>
        <w:t xml:space="preserve">      </w:t>
      </w:r>
      <w:r w:rsidRPr="00C15B49">
        <w:rPr>
          <w:rFonts w:ascii="Times New Roman" w:hAnsi="Times New Roman"/>
          <w:b/>
          <w:sz w:val="28"/>
          <w:szCs w:val="28"/>
        </w:rPr>
        <w:t xml:space="preserve">МДОУ «ДЕТСКИЙ САД «КОЛОКОЛЬЧИК» Р.П. ДУХОВНИЦКОЕ </w:t>
      </w:r>
    </w:p>
    <w:p w:rsidR="00ED2086" w:rsidRDefault="00ED2086" w:rsidP="00F30FF9">
      <w:pPr>
        <w:pStyle w:val="NoSpacing1"/>
        <w:rPr>
          <w:rFonts w:ascii="Times New Roman" w:hAnsi="Times New Roman"/>
        </w:rPr>
      </w:pPr>
    </w:p>
    <w:p w:rsidR="00ED2086" w:rsidRDefault="00ED2086" w:rsidP="00F30FF9">
      <w:pPr>
        <w:pStyle w:val="NoSpacing1"/>
        <w:rPr>
          <w:rFonts w:ascii="Times New Roman" w:hAnsi="Times New Roman"/>
        </w:rPr>
      </w:pPr>
    </w:p>
    <w:p w:rsidR="00ED2086" w:rsidRPr="0086732B" w:rsidRDefault="00ED2086" w:rsidP="00F30FF9">
      <w:pPr>
        <w:pStyle w:val="NoSpacing1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 xml:space="preserve">                                            </w:t>
      </w:r>
      <w:r w:rsidRPr="0086732B">
        <w:rPr>
          <w:rFonts w:ascii="Times New Roman" w:hAnsi="Times New Roman"/>
        </w:rPr>
        <w:t>УТВЕРЖДАЮ</w:t>
      </w:r>
    </w:p>
    <w:p w:rsidR="00ED2086" w:rsidRDefault="00ED2086" w:rsidP="00F30FF9">
      <w:pPr>
        <w:pStyle w:val="NoSpacing1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                         </w:t>
      </w:r>
      <w:r w:rsidRPr="0086732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</w:t>
      </w:r>
      <w:r w:rsidRPr="0086732B">
        <w:rPr>
          <w:rFonts w:ascii="Times New Roman" w:hAnsi="Times New Roman"/>
        </w:rPr>
        <w:t xml:space="preserve"> Заведующая</w:t>
      </w:r>
      <w:r>
        <w:rPr>
          <w:rFonts w:ascii="Times New Roman" w:hAnsi="Times New Roman"/>
        </w:rPr>
        <w:t xml:space="preserve"> МДОУ «Детский сад</w:t>
      </w:r>
    </w:p>
    <w:p w:rsidR="00ED2086" w:rsidRPr="0086732B" w:rsidRDefault="00ED2086" w:rsidP="00F30FF9">
      <w:pPr>
        <w:pStyle w:val="NoSpac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«Колокольчик»</w:t>
      </w:r>
    </w:p>
    <w:p w:rsidR="00ED2086" w:rsidRDefault="00ED2086" w:rsidP="00F30FF9">
      <w:pPr>
        <w:pStyle w:val="NoSpacing1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  <w:t xml:space="preserve">                               </w:t>
      </w:r>
      <w:r>
        <w:rPr>
          <w:rFonts w:ascii="Times New Roman" w:hAnsi="Times New Roman"/>
        </w:rPr>
        <w:t xml:space="preserve">                                                                  </w:t>
      </w:r>
      <w:r w:rsidRPr="0086732B">
        <w:rPr>
          <w:rFonts w:ascii="Times New Roman" w:hAnsi="Times New Roman"/>
        </w:rPr>
        <w:t xml:space="preserve">  ___________ </w:t>
      </w:r>
      <w:r>
        <w:rPr>
          <w:rFonts w:ascii="Times New Roman" w:hAnsi="Times New Roman"/>
        </w:rPr>
        <w:t>/О.В. Балтаева/</w:t>
      </w:r>
    </w:p>
    <w:p w:rsidR="00ED2086" w:rsidRDefault="00ED2086" w:rsidP="00F30FF9">
      <w:pPr>
        <w:pStyle w:val="NoSpac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843B9">
        <w:rPr>
          <w:rFonts w:ascii="Times New Roman" w:hAnsi="Times New Roman"/>
        </w:rPr>
        <w:t xml:space="preserve">        </w:t>
      </w:r>
      <w:r w:rsidR="00B54167">
        <w:rPr>
          <w:rFonts w:ascii="Times New Roman" w:hAnsi="Times New Roman"/>
        </w:rPr>
        <w:t xml:space="preserve">             Приказ №  от .20</w:t>
      </w:r>
      <w:r w:rsidR="001843B9">
        <w:rPr>
          <w:rFonts w:ascii="Times New Roman" w:hAnsi="Times New Roman"/>
        </w:rPr>
        <w:t>.</w:t>
      </w:r>
      <w:r w:rsidR="00B54167">
        <w:rPr>
          <w:rFonts w:ascii="Times New Roman" w:hAnsi="Times New Roman"/>
        </w:rPr>
        <w:t>11.2013</w:t>
      </w:r>
      <w:r>
        <w:rPr>
          <w:rFonts w:ascii="Times New Roman" w:hAnsi="Times New Roman"/>
        </w:rPr>
        <w:t xml:space="preserve">г.         </w:t>
      </w:r>
    </w:p>
    <w:p w:rsidR="00ED2086" w:rsidRDefault="00ED2086" w:rsidP="00F30FF9">
      <w:pPr>
        <w:pStyle w:val="NoSpacing1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</w:p>
    <w:p w:rsidR="00ED2086" w:rsidRDefault="00ED2086" w:rsidP="00F30FF9">
      <w:pPr>
        <w:spacing w:before="100" w:beforeAutospacing="1" w:after="100" w:afterAutospacing="1"/>
        <w:jc w:val="center"/>
      </w:pPr>
    </w:p>
    <w:p w:rsidR="00ED2086" w:rsidRDefault="00ED2086" w:rsidP="00F30FF9">
      <w:pPr>
        <w:pStyle w:val="NoSpacing1"/>
        <w:rPr>
          <w:rFonts w:ascii="Times New Roman" w:hAnsi="Times New Roman"/>
          <w:b/>
          <w:sz w:val="96"/>
          <w:szCs w:val="96"/>
        </w:rPr>
      </w:pPr>
    </w:p>
    <w:p w:rsidR="00ED2086" w:rsidRDefault="00ED2086" w:rsidP="00F30FF9">
      <w:pPr>
        <w:pStyle w:val="NoSpacing1"/>
        <w:rPr>
          <w:rFonts w:ascii="Times New Roman" w:hAnsi="Times New Roman"/>
          <w:b/>
          <w:sz w:val="96"/>
          <w:szCs w:val="96"/>
        </w:rPr>
      </w:pPr>
    </w:p>
    <w:p w:rsidR="00ED2086" w:rsidRDefault="00ED2086" w:rsidP="001843B9">
      <w:pPr>
        <w:pStyle w:val="NoSpacing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C7019" w:rsidRPr="006C7019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pt;height:66.3pt" fillcolor="#330" stroked="f">
            <v:shadow on="t" color="#b2b2b2" opacity="52429f" offset="3pt"/>
            <v:textpath style="font-family:&quot;Times New Roman&quot;;font-weight:bold;v-text-kern:t" trim="t" fitpath="t" string="ПОЛОЖЕНИЕ"/>
          </v:shape>
        </w:pic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D2086" w:rsidRDefault="00ED2086" w:rsidP="00F30FF9">
      <w:pPr>
        <w:pStyle w:val="NoSpacing1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ED2086" w:rsidRPr="001843B9" w:rsidRDefault="001843B9" w:rsidP="001843B9">
      <w:pPr>
        <w:pStyle w:val="NoSpacing1"/>
        <w:ind w:firstLine="709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</w:t>
      </w:r>
      <w:r w:rsidR="00ED2086" w:rsidRPr="001843B9">
        <w:rPr>
          <w:rFonts w:ascii="Times New Roman" w:hAnsi="Times New Roman"/>
          <w:b/>
          <w:sz w:val="44"/>
          <w:szCs w:val="44"/>
        </w:rPr>
        <w:t>О ГОДОВОМ ПЛАНЕ</w:t>
      </w:r>
    </w:p>
    <w:p w:rsidR="00ED2086" w:rsidRPr="00E93307" w:rsidRDefault="00ED2086" w:rsidP="00F30FF9">
      <w:pPr>
        <w:pStyle w:val="NoSpacing1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ED2086" w:rsidRPr="00C15B49" w:rsidRDefault="00ED2086" w:rsidP="00F30FF9">
      <w:pPr>
        <w:pStyle w:val="NoSpacing1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МДОУ «Детский сад «Колокольчик» р.п.Духовницкое Духовницкого района                        Саратовской области</w:t>
      </w:r>
    </w:p>
    <w:p w:rsidR="00ED2086" w:rsidRPr="00C15B49" w:rsidRDefault="00CF2FFD" w:rsidP="00CF2FFD">
      <w:pPr>
        <w:pStyle w:val="NoSpacing1"/>
        <w:ind w:firstLine="709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(новая редакция)</w:t>
      </w:r>
    </w:p>
    <w:p w:rsidR="00ED2086" w:rsidRDefault="00ED2086" w:rsidP="00F30FF9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2086" w:rsidRPr="002D14D9" w:rsidRDefault="00ED2086" w:rsidP="00F30FF9">
      <w:pPr>
        <w:pStyle w:val="NoSpacing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2086" w:rsidRDefault="00ED2086" w:rsidP="00F30FF9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2086" w:rsidRDefault="00ED2086" w:rsidP="00F30FF9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2086" w:rsidRDefault="00ED2086" w:rsidP="00F30FF9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2086" w:rsidRDefault="00ED2086" w:rsidP="00F30FF9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2086" w:rsidRDefault="00ED2086" w:rsidP="00F30FF9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2086" w:rsidRDefault="00ED2086" w:rsidP="00F30FF9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2086" w:rsidRDefault="00ED2086" w:rsidP="00F30FF9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2086" w:rsidRDefault="00ED2086" w:rsidP="00F30FF9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2086" w:rsidRDefault="00ED2086" w:rsidP="00F30FF9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2086" w:rsidRDefault="00ED2086" w:rsidP="00F30FF9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2086" w:rsidRDefault="00ED2086" w:rsidP="00F30FF9">
      <w:pPr>
        <w:pStyle w:val="NoSpacing1"/>
        <w:rPr>
          <w:rFonts w:ascii="Times New Roman" w:hAnsi="Times New Roman"/>
          <w:b/>
          <w:sz w:val="24"/>
          <w:szCs w:val="24"/>
        </w:rPr>
      </w:pPr>
    </w:p>
    <w:p w:rsidR="00ED2086" w:rsidRDefault="00ED2086" w:rsidP="00F30FF9">
      <w:pPr>
        <w:pStyle w:val="NoSpacing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ED2086" w:rsidRDefault="00ED2086" w:rsidP="00F30FF9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ED2086" w:rsidTr="0058584F">
        <w:tc>
          <w:tcPr>
            <w:tcW w:w="4785" w:type="dxa"/>
          </w:tcPr>
          <w:p w:rsidR="00ED2086" w:rsidRPr="00F964E2" w:rsidRDefault="00ED2086" w:rsidP="0058584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964E2">
              <w:rPr>
                <w:rFonts w:ascii="Times New Roman" w:hAnsi="Times New Roman"/>
                <w:sz w:val="24"/>
                <w:szCs w:val="24"/>
              </w:rPr>
              <w:t>Принято на общем собрании</w:t>
            </w:r>
          </w:p>
          <w:p w:rsidR="00ED2086" w:rsidRPr="00F964E2" w:rsidRDefault="00ED2086" w:rsidP="0058584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964E2">
              <w:rPr>
                <w:rFonts w:ascii="Times New Roman" w:hAnsi="Times New Roman"/>
                <w:sz w:val="24"/>
                <w:szCs w:val="24"/>
              </w:rPr>
              <w:t>МДОУ «Детский сад «Колокольчик»</w:t>
            </w:r>
          </w:p>
          <w:p w:rsidR="00ED2086" w:rsidRPr="00F964E2" w:rsidRDefault="00ED2086" w:rsidP="0058584F">
            <w:pPr>
              <w:pStyle w:val="NoSpacing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B54167">
              <w:rPr>
                <w:rFonts w:ascii="Times New Roman" w:hAnsi="Times New Roman"/>
                <w:sz w:val="24"/>
                <w:szCs w:val="24"/>
              </w:rPr>
              <w:t>2 от 18.11.2013</w:t>
            </w:r>
            <w:r w:rsidR="001843B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ED2086" w:rsidRPr="00F964E2" w:rsidRDefault="00ED2086" w:rsidP="0058584F">
            <w:pPr>
              <w:pStyle w:val="NoSpacing1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843B9" w:rsidRDefault="001843B9" w:rsidP="00E145B0">
      <w:pPr>
        <w:pStyle w:val="a3"/>
        <w:rPr>
          <w:b/>
          <w:caps/>
        </w:rPr>
      </w:pPr>
    </w:p>
    <w:p w:rsidR="00E145B0" w:rsidRDefault="00ED2086" w:rsidP="001843B9">
      <w:pPr>
        <w:pStyle w:val="a3"/>
        <w:rPr>
          <w:b/>
          <w:caps/>
        </w:rPr>
      </w:pPr>
      <w:r>
        <w:rPr>
          <w:b/>
          <w:caps/>
        </w:rPr>
        <w:t xml:space="preserve">                 </w:t>
      </w:r>
      <w:r w:rsidR="001843B9">
        <w:rPr>
          <w:b/>
          <w:caps/>
        </w:rPr>
        <w:t xml:space="preserve">       </w:t>
      </w:r>
      <w:r>
        <w:rPr>
          <w:b/>
          <w:caps/>
        </w:rPr>
        <w:t xml:space="preserve"> </w:t>
      </w:r>
    </w:p>
    <w:p w:rsidR="00E145B0" w:rsidRDefault="00E145B0" w:rsidP="001843B9">
      <w:pPr>
        <w:pStyle w:val="a3"/>
        <w:rPr>
          <w:b/>
          <w:caps/>
        </w:rPr>
      </w:pPr>
    </w:p>
    <w:p w:rsidR="00ED2086" w:rsidRPr="00E17065" w:rsidRDefault="00E145B0" w:rsidP="001843B9">
      <w:pPr>
        <w:pStyle w:val="a3"/>
        <w:rPr>
          <w:b/>
          <w:caps/>
        </w:rPr>
      </w:pPr>
      <w:r>
        <w:rPr>
          <w:b/>
          <w:caps/>
        </w:rPr>
        <w:lastRenderedPageBreak/>
        <w:t xml:space="preserve">                  </w:t>
      </w:r>
      <w:r w:rsidR="00ED2086">
        <w:rPr>
          <w:b/>
          <w:caps/>
        </w:rPr>
        <w:t>1.</w:t>
      </w:r>
      <w:r w:rsidR="00ED2086" w:rsidRPr="00E17065">
        <w:rPr>
          <w:b/>
          <w:caps/>
        </w:rPr>
        <w:t>Общие положения</w:t>
      </w:r>
    </w:p>
    <w:p w:rsidR="00ED2086" w:rsidRPr="00275F2F" w:rsidRDefault="00ED2086" w:rsidP="00343BA7">
      <w:pPr>
        <w:jc w:val="both"/>
        <w:rPr>
          <w:b/>
          <w:sz w:val="28"/>
          <w:szCs w:val="28"/>
        </w:rPr>
      </w:pPr>
    </w:p>
    <w:p w:rsidR="00ED2086" w:rsidRPr="00275F2F" w:rsidRDefault="00ED2086" w:rsidP="00E17065">
      <w:pPr>
        <w:pStyle w:val="a3"/>
        <w:tabs>
          <w:tab w:val="left" w:pos="284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</w:t>
      </w:r>
      <w:r w:rsidRPr="00275F2F">
        <w:rPr>
          <w:sz w:val="28"/>
          <w:szCs w:val="28"/>
        </w:rPr>
        <w:t>Годовой план является одним из важных компонентов системы планов муниципального дошкольного образовательного учреждения «Детский сад «Колокольчик» р.п.Духовницкое Духовницкого района Саратовской области</w:t>
      </w:r>
      <w:r>
        <w:rPr>
          <w:sz w:val="28"/>
          <w:szCs w:val="28"/>
        </w:rPr>
        <w:t>.       1.2.</w:t>
      </w:r>
      <w:r w:rsidRPr="00275F2F">
        <w:rPr>
          <w:sz w:val="28"/>
          <w:szCs w:val="28"/>
        </w:rPr>
        <w:t>Годовой план является обязательным нормативным документом муниципального дошкольного образовательного учреждения «Детский сад «Колокольчик» р.п.Духовницкое Духовницкого района Саратовской области</w:t>
      </w:r>
      <w:r>
        <w:rPr>
          <w:sz w:val="28"/>
          <w:szCs w:val="28"/>
        </w:rPr>
        <w:t xml:space="preserve"> (далее по тексту ДОУ)</w:t>
      </w:r>
    </w:p>
    <w:p w:rsidR="00A34197" w:rsidRDefault="00ED2086" w:rsidP="00F14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</w:t>
      </w:r>
      <w:r w:rsidRPr="00275F2F">
        <w:rPr>
          <w:sz w:val="28"/>
          <w:szCs w:val="28"/>
        </w:rPr>
        <w:t xml:space="preserve">Нормативной  основой годового планирования  являются Закон РФ «Об образовании», </w:t>
      </w:r>
      <w:r w:rsidR="00F14A76" w:rsidRPr="00F14A76">
        <w:rPr>
          <w:sz w:val="28"/>
          <w:szCs w:val="28"/>
        </w:rPr>
        <w:t>Приказ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="00F14A76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</w:t>
      </w:r>
      <w:r w:rsidR="00F14A76">
        <w:rPr>
          <w:sz w:val="28"/>
          <w:szCs w:val="28"/>
        </w:rPr>
        <w:t xml:space="preserve"> ДОУ</w:t>
      </w:r>
      <w:r w:rsidR="00A34197">
        <w:rPr>
          <w:sz w:val="28"/>
          <w:szCs w:val="28"/>
        </w:rPr>
        <w:t xml:space="preserve"> (действующие)</w:t>
      </w:r>
    </w:p>
    <w:p w:rsidR="00ED2086" w:rsidRPr="00275F2F" w:rsidRDefault="00ED2086" w:rsidP="00A341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1.6.</w:t>
      </w:r>
      <w:r w:rsidRPr="00275F2F">
        <w:rPr>
          <w:sz w:val="28"/>
          <w:szCs w:val="28"/>
        </w:rPr>
        <w:t>Годовой план работы ДОУ может оформляться в любой удобной для конкретного педагогического коллектива форме: схематично-блочная, календарно-месячная, цикличная по формам работы и др.</w:t>
      </w:r>
    </w:p>
    <w:p w:rsidR="00ED2086" w:rsidRPr="00275F2F" w:rsidRDefault="00ED2086" w:rsidP="00E17065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</w:t>
      </w:r>
      <w:r w:rsidRPr="00275F2F">
        <w:rPr>
          <w:sz w:val="28"/>
          <w:szCs w:val="28"/>
        </w:rPr>
        <w:t>К годовому плану прилагаются планы работы: план взаимодействия со школой, план взаимодействия с семьей, план оздоровительно-профилактической работы, планы развлечений музыкального руководителя и инструктора по физической культуре.</w:t>
      </w:r>
    </w:p>
    <w:p w:rsidR="00ED2086" w:rsidRPr="00E17065" w:rsidRDefault="00ED2086" w:rsidP="00E17065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17065">
        <w:rPr>
          <w:sz w:val="28"/>
          <w:szCs w:val="28"/>
        </w:rPr>
        <w:t>1.8.Годовой план утверждается ежегодно на установочном педагогическом совете педагогов.</w:t>
      </w:r>
    </w:p>
    <w:p w:rsidR="00ED2086" w:rsidRPr="00F30FF9" w:rsidRDefault="00ED2086" w:rsidP="00F30FF9">
      <w:pPr>
        <w:pStyle w:val="a3"/>
        <w:ind w:left="142"/>
        <w:jc w:val="center"/>
        <w:rPr>
          <w:rFonts w:ascii="Arial" w:hAnsi="Arial" w:cs="Arial"/>
          <w:sz w:val="20"/>
          <w:szCs w:val="20"/>
        </w:rPr>
      </w:pPr>
      <w:r>
        <w:rPr>
          <w:b/>
          <w:caps/>
        </w:rPr>
        <w:t xml:space="preserve">                          2.</w:t>
      </w:r>
      <w:r w:rsidRPr="00275F2F">
        <w:rPr>
          <w:b/>
          <w:caps/>
        </w:rPr>
        <w:t>Задачи и содержание годового плана</w:t>
      </w:r>
      <w:r w:rsidRPr="00F30FF9">
        <w:rPr>
          <w:rFonts w:ascii="Arial" w:hAnsi="Arial" w:cs="Arial"/>
          <w:b/>
          <w:sz w:val="20"/>
          <w:szCs w:val="20"/>
        </w:rPr>
        <w:t xml:space="preserve"> </w:t>
      </w:r>
    </w:p>
    <w:p w:rsidR="00ED2086" w:rsidRPr="00F30FF9" w:rsidRDefault="00ED2086" w:rsidP="00F30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</w:t>
      </w:r>
      <w:r w:rsidRPr="00F30FF9">
        <w:rPr>
          <w:sz w:val="28"/>
          <w:szCs w:val="28"/>
        </w:rPr>
        <w:t xml:space="preserve">Годовой  план  составляется на учебный год ( с 1 сентября по 31 мая). </w:t>
      </w:r>
    </w:p>
    <w:p w:rsidR="00ED2086" w:rsidRPr="00E17065" w:rsidRDefault="00ED2086" w:rsidP="00F30FF9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</w:t>
      </w:r>
      <w:r w:rsidRPr="00E17065">
        <w:rPr>
          <w:sz w:val="28"/>
          <w:szCs w:val="28"/>
        </w:rPr>
        <w:t>Годовой план нацелен на решение конкретных задач, способствующих совершенствованию работы всего педагогического коллектива в данном учебном году.</w:t>
      </w:r>
    </w:p>
    <w:p w:rsidR="00ED2086" w:rsidRPr="00E17065" w:rsidRDefault="00ED2086" w:rsidP="00F30FF9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2.3.</w:t>
      </w:r>
      <w:r w:rsidRPr="00E17065">
        <w:rPr>
          <w:sz w:val="28"/>
          <w:szCs w:val="28"/>
        </w:rPr>
        <w:t>В соответствии с годовыми задачами в плане определены конкретные мероприятия и содержание работы с педагогическим, медицинским и обслуживающим персоналом.</w:t>
      </w:r>
    </w:p>
    <w:p w:rsidR="00ED2086" w:rsidRPr="00E17065" w:rsidRDefault="00ED2086" w:rsidP="00F30FF9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2.4.</w:t>
      </w:r>
      <w:r w:rsidRPr="00E17065">
        <w:rPr>
          <w:sz w:val="28"/>
          <w:szCs w:val="28"/>
        </w:rPr>
        <w:t>План предусматривает мероприятия по педагогическому просвещению родителей и совместную работу со школой.</w:t>
      </w:r>
    </w:p>
    <w:p w:rsidR="00ED2086" w:rsidRPr="00E17065" w:rsidRDefault="00ED2086" w:rsidP="00F30FF9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2.5.</w:t>
      </w:r>
      <w:r w:rsidRPr="00E17065">
        <w:rPr>
          <w:sz w:val="28"/>
          <w:szCs w:val="28"/>
        </w:rPr>
        <w:t>Годовой план включает следующие разделы:</w:t>
      </w:r>
    </w:p>
    <w:p w:rsidR="00ED2086" w:rsidRPr="00E17065" w:rsidRDefault="00ED2086" w:rsidP="001162B4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 w:rsidRPr="00E17065">
        <w:rPr>
          <w:sz w:val="28"/>
          <w:szCs w:val="28"/>
        </w:rPr>
        <w:t>Проблемный анализ работы ДОУ за прошедший учебный год;</w:t>
      </w:r>
    </w:p>
    <w:p w:rsidR="00ED2086" w:rsidRPr="00E17065" w:rsidRDefault="00ED2086" w:rsidP="001162B4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 w:rsidRPr="00E17065">
        <w:rPr>
          <w:sz w:val="28"/>
          <w:szCs w:val="28"/>
        </w:rPr>
        <w:t>Планирование деятельности ДОУ на учебный год:</w:t>
      </w:r>
    </w:p>
    <w:p w:rsidR="00ED2086" w:rsidRPr="00E17065" w:rsidRDefault="00ED2086" w:rsidP="001162B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17065">
        <w:rPr>
          <w:sz w:val="28"/>
          <w:szCs w:val="28"/>
        </w:rPr>
        <w:t>Кадровый блок;</w:t>
      </w:r>
    </w:p>
    <w:p w:rsidR="00ED2086" w:rsidRPr="00E17065" w:rsidRDefault="00ED2086" w:rsidP="001162B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17065">
        <w:rPr>
          <w:sz w:val="28"/>
          <w:szCs w:val="28"/>
        </w:rPr>
        <w:t>Организационно-педагогический блок:</w:t>
      </w:r>
    </w:p>
    <w:p w:rsidR="00ED2086" w:rsidRPr="00E17065" w:rsidRDefault="00ED2086" w:rsidP="001162B4">
      <w:pPr>
        <w:pStyle w:val="a3"/>
        <w:ind w:left="1080"/>
        <w:jc w:val="both"/>
        <w:rPr>
          <w:sz w:val="28"/>
          <w:szCs w:val="28"/>
        </w:rPr>
      </w:pPr>
      <w:r w:rsidRPr="00E17065">
        <w:rPr>
          <w:sz w:val="28"/>
          <w:szCs w:val="28"/>
        </w:rPr>
        <w:t>- работа с педагогами;</w:t>
      </w:r>
    </w:p>
    <w:p w:rsidR="00ED2086" w:rsidRPr="00E17065" w:rsidRDefault="00ED2086" w:rsidP="001162B4">
      <w:pPr>
        <w:pStyle w:val="a3"/>
        <w:ind w:left="1080"/>
        <w:jc w:val="both"/>
        <w:rPr>
          <w:sz w:val="28"/>
          <w:szCs w:val="28"/>
        </w:rPr>
      </w:pPr>
      <w:r w:rsidRPr="00E17065">
        <w:rPr>
          <w:sz w:val="28"/>
          <w:szCs w:val="28"/>
        </w:rPr>
        <w:t>- работа с детьми;</w:t>
      </w:r>
    </w:p>
    <w:p w:rsidR="00ED2086" w:rsidRPr="00E17065" w:rsidRDefault="00ED2086" w:rsidP="001162B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17065">
        <w:rPr>
          <w:sz w:val="28"/>
          <w:szCs w:val="28"/>
        </w:rPr>
        <w:t>Методический центр;</w:t>
      </w:r>
    </w:p>
    <w:p w:rsidR="00ED2086" w:rsidRPr="00E17065" w:rsidRDefault="00ED2086" w:rsidP="001162B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17065">
        <w:rPr>
          <w:sz w:val="28"/>
          <w:szCs w:val="28"/>
        </w:rPr>
        <w:t>Социальное партнерство: взаи</w:t>
      </w:r>
      <w:r>
        <w:rPr>
          <w:sz w:val="28"/>
          <w:szCs w:val="28"/>
        </w:rPr>
        <w:t>модействие с семьей, школой,</w:t>
      </w:r>
      <w:r w:rsidRPr="00E17065">
        <w:rPr>
          <w:sz w:val="28"/>
          <w:szCs w:val="28"/>
        </w:rPr>
        <w:t xml:space="preserve"> и другими социальными институтами;</w:t>
      </w:r>
    </w:p>
    <w:p w:rsidR="00ED2086" w:rsidRPr="00E17065" w:rsidRDefault="00ED2086" w:rsidP="001162B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17065">
        <w:rPr>
          <w:sz w:val="28"/>
          <w:szCs w:val="28"/>
        </w:rPr>
        <w:t>Административно-хозяйственный блок;</w:t>
      </w:r>
    </w:p>
    <w:p w:rsidR="00ED2086" w:rsidRPr="00E17065" w:rsidRDefault="00ED2086" w:rsidP="001162B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17065">
        <w:rPr>
          <w:sz w:val="28"/>
          <w:szCs w:val="28"/>
        </w:rPr>
        <w:t>Блок мониторинга.</w:t>
      </w:r>
    </w:p>
    <w:p w:rsidR="00ED2086" w:rsidRPr="00E17065" w:rsidRDefault="00AA64DA" w:rsidP="00AA64DA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2.6</w:t>
      </w:r>
      <w:r w:rsidR="00ED2086">
        <w:rPr>
          <w:sz w:val="28"/>
          <w:szCs w:val="28"/>
        </w:rPr>
        <w:t>.</w:t>
      </w:r>
      <w:r w:rsidR="00ED2086" w:rsidRPr="00E17065">
        <w:rPr>
          <w:sz w:val="28"/>
          <w:szCs w:val="28"/>
        </w:rPr>
        <w:t>Все разделы годового плана остаются прежними, меняется только их содержание, которое определяется полученными результатами.</w:t>
      </w:r>
    </w:p>
    <w:p w:rsidR="00ED2086" w:rsidRPr="00E17065" w:rsidRDefault="00ED2086" w:rsidP="001162B4">
      <w:pPr>
        <w:pStyle w:val="a3"/>
        <w:tabs>
          <w:tab w:val="left" w:pos="851"/>
        </w:tabs>
        <w:jc w:val="both"/>
        <w:rPr>
          <w:sz w:val="28"/>
          <w:szCs w:val="28"/>
        </w:rPr>
      </w:pPr>
    </w:p>
    <w:p w:rsidR="00ED2086" w:rsidRPr="00E17065" w:rsidRDefault="00ED2086" w:rsidP="001843B9">
      <w:pPr>
        <w:pStyle w:val="a3"/>
        <w:tabs>
          <w:tab w:val="left" w:pos="567"/>
        </w:tabs>
        <w:ind w:left="567"/>
        <w:rPr>
          <w:b/>
          <w:caps/>
          <w:sz w:val="28"/>
          <w:szCs w:val="28"/>
        </w:rPr>
      </w:pPr>
      <w:r w:rsidRPr="00E17065">
        <w:rPr>
          <w:b/>
          <w:caps/>
          <w:sz w:val="28"/>
          <w:szCs w:val="28"/>
        </w:rPr>
        <w:t xml:space="preserve">  </w:t>
      </w:r>
      <w:r w:rsidR="001843B9">
        <w:rPr>
          <w:b/>
          <w:caps/>
          <w:sz w:val="28"/>
          <w:szCs w:val="28"/>
        </w:rPr>
        <w:t xml:space="preserve">                 </w:t>
      </w:r>
      <w:r w:rsidR="00AA64DA">
        <w:rPr>
          <w:b/>
          <w:caps/>
          <w:sz w:val="28"/>
          <w:szCs w:val="28"/>
        </w:rPr>
        <w:t xml:space="preserve">     </w:t>
      </w:r>
      <w:r w:rsidRPr="00E17065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3.</w:t>
      </w:r>
      <w:r w:rsidRPr="00E17065">
        <w:rPr>
          <w:b/>
          <w:caps/>
          <w:sz w:val="28"/>
          <w:szCs w:val="28"/>
        </w:rPr>
        <w:t xml:space="preserve">  Организация деятельности</w:t>
      </w:r>
    </w:p>
    <w:p w:rsidR="00ED2086" w:rsidRPr="00E17065" w:rsidRDefault="00ED2086" w:rsidP="00E336DF">
      <w:pPr>
        <w:pStyle w:val="a3"/>
        <w:tabs>
          <w:tab w:val="left" w:pos="567"/>
          <w:tab w:val="left" w:pos="3544"/>
        </w:tabs>
        <w:ind w:left="567"/>
        <w:rPr>
          <w:b/>
          <w:sz w:val="28"/>
          <w:szCs w:val="28"/>
        </w:rPr>
      </w:pPr>
    </w:p>
    <w:p w:rsidR="00ED2086" w:rsidRPr="00E17065" w:rsidRDefault="00ED2086" w:rsidP="0090512C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E17065">
        <w:rPr>
          <w:sz w:val="28"/>
          <w:szCs w:val="28"/>
        </w:rPr>
        <w:t>К участию в составлении годового плана привлекаются воспитатели, специалисты и родители ДОУ.</w:t>
      </w:r>
    </w:p>
    <w:p w:rsidR="00ED2086" w:rsidRPr="00E17065" w:rsidRDefault="00ED2086" w:rsidP="0090512C">
      <w:pPr>
        <w:pStyle w:val="a3"/>
        <w:tabs>
          <w:tab w:val="left" w:pos="851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E17065">
        <w:rPr>
          <w:sz w:val="28"/>
          <w:szCs w:val="28"/>
        </w:rPr>
        <w:t>По результатам анкетирования педагогов и родителей в конце учебного года (в мае) вносятся предложения в годовой план на новый учебный год.</w:t>
      </w:r>
    </w:p>
    <w:p w:rsidR="00ED2086" w:rsidRPr="00E17065" w:rsidRDefault="00ED2086" w:rsidP="0090512C">
      <w:pPr>
        <w:pStyle w:val="a3"/>
        <w:tabs>
          <w:tab w:val="left" w:pos="851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E17065">
        <w:rPr>
          <w:sz w:val="28"/>
          <w:szCs w:val="28"/>
        </w:rPr>
        <w:t>Ответственные за составление годового плана:</w:t>
      </w:r>
    </w:p>
    <w:p w:rsidR="00ED2086" w:rsidRPr="00E17065" w:rsidRDefault="00ED2086" w:rsidP="001162B4">
      <w:pPr>
        <w:pStyle w:val="a3"/>
        <w:tabs>
          <w:tab w:val="left" w:pos="851"/>
          <w:tab w:val="left" w:pos="1418"/>
        </w:tabs>
        <w:jc w:val="both"/>
        <w:rPr>
          <w:sz w:val="28"/>
          <w:szCs w:val="28"/>
        </w:rPr>
      </w:pPr>
      <w:r w:rsidRPr="00E17065">
        <w:rPr>
          <w:sz w:val="28"/>
          <w:szCs w:val="28"/>
        </w:rPr>
        <w:t>- Организационно-педагогическая работа, методический блок, социальное партнерство и блок мониторинг</w:t>
      </w:r>
      <w:r w:rsidR="00AA64DA">
        <w:rPr>
          <w:sz w:val="28"/>
          <w:szCs w:val="28"/>
        </w:rPr>
        <w:t xml:space="preserve">а – старший воспитатель, </w:t>
      </w:r>
      <w:r w:rsidRPr="00E17065">
        <w:rPr>
          <w:sz w:val="28"/>
          <w:szCs w:val="28"/>
        </w:rPr>
        <w:t xml:space="preserve"> медсестра;</w:t>
      </w:r>
    </w:p>
    <w:p w:rsidR="00ED2086" w:rsidRPr="00E17065" w:rsidRDefault="00ED2086" w:rsidP="001162B4">
      <w:pPr>
        <w:pStyle w:val="a3"/>
        <w:tabs>
          <w:tab w:val="left" w:pos="851"/>
          <w:tab w:val="left" w:pos="1418"/>
        </w:tabs>
        <w:jc w:val="both"/>
        <w:rPr>
          <w:sz w:val="28"/>
          <w:szCs w:val="28"/>
        </w:rPr>
      </w:pPr>
      <w:r w:rsidRPr="00E17065">
        <w:rPr>
          <w:sz w:val="28"/>
          <w:szCs w:val="28"/>
        </w:rPr>
        <w:t>- Кадровый блок, административно-хозяйственная работа – заведующий ДОУ, заместитель заведующего по административно-хозяйственной части.</w:t>
      </w:r>
    </w:p>
    <w:p w:rsidR="00ED2086" w:rsidRPr="00E17065" w:rsidRDefault="00ED2086" w:rsidP="001162B4">
      <w:pPr>
        <w:pStyle w:val="a3"/>
        <w:jc w:val="both"/>
        <w:rPr>
          <w:sz w:val="28"/>
          <w:szCs w:val="28"/>
        </w:rPr>
      </w:pPr>
    </w:p>
    <w:sectPr w:rsidR="00ED2086" w:rsidRPr="00E17065" w:rsidSect="00E145B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908CB"/>
    <w:multiLevelType w:val="multilevel"/>
    <w:tmpl w:val="06843B12"/>
    <w:lvl w:ilvl="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cs="Times New Roman" w:hint="default"/>
      </w:rPr>
    </w:lvl>
  </w:abstractNum>
  <w:abstractNum w:abstractNumId="1">
    <w:nsid w:val="32297BA8"/>
    <w:multiLevelType w:val="hybridMultilevel"/>
    <w:tmpl w:val="6070FBE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A80BBD"/>
    <w:multiLevelType w:val="hybridMultilevel"/>
    <w:tmpl w:val="0DCA805E"/>
    <w:lvl w:ilvl="0" w:tplc="E6BEBC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9C1"/>
    <w:rsid w:val="000129EE"/>
    <w:rsid w:val="00033B6B"/>
    <w:rsid w:val="00095C3C"/>
    <w:rsid w:val="000963BC"/>
    <w:rsid w:val="000E02D5"/>
    <w:rsid w:val="001162B4"/>
    <w:rsid w:val="001549C1"/>
    <w:rsid w:val="00173D23"/>
    <w:rsid w:val="001843B9"/>
    <w:rsid w:val="00275F2F"/>
    <w:rsid w:val="002B54D3"/>
    <w:rsid w:val="002D14D9"/>
    <w:rsid w:val="00343BA7"/>
    <w:rsid w:val="004302DB"/>
    <w:rsid w:val="00497483"/>
    <w:rsid w:val="00507258"/>
    <w:rsid w:val="0058584F"/>
    <w:rsid w:val="005B451F"/>
    <w:rsid w:val="006C7019"/>
    <w:rsid w:val="0079700B"/>
    <w:rsid w:val="0081048A"/>
    <w:rsid w:val="0086732B"/>
    <w:rsid w:val="0090512C"/>
    <w:rsid w:val="00A34197"/>
    <w:rsid w:val="00AA340D"/>
    <w:rsid w:val="00AA64DA"/>
    <w:rsid w:val="00B54167"/>
    <w:rsid w:val="00B618D4"/>
    <w:rsid w:val="00B667AE"/>
    <w:rsid w:val="00C15B49"/>
    <w:rsid w:val="00C56BF0"/>
    <w:rsid w:val="00CF2FFD"/>
    <w:rsid w:val="00E04185"/>
    <w:rsid w:val="00E145B0"/>
    <w:rsid w:val="00E17065"/>
    <w:rsid w:val="00E27C45"/>
    <w:rsid w:val="00E336DF"/>
    <w:rsid w:val="00E93307"/>
    <w:rsid w:val="00ED2086"/>
    <w:rsid w:val="00F14A76"/>
    <w:rsid w:val="00F30FF9"/>
    <w:rsid w:val="00F768E6"/>
    <w:rsid w:val="00F9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49C1"/>
    <w:pPr>
      <w:ind w:left="720"/>
      <w:contextualSpacing/>
    </w:pPr>
  </w:style>
  <w:style w:type="paragraph" w:customStyle="1" w:styleId="NoSpacing1">
    <w:name w:val="No Spacing1"/>
    <w:uiPriority w:val="99"/>
    <w:rsid w:val="00F30FF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МДОУ «ДЕТСКИЙ САД «КОЛОКОЛЬЧИК» Р</vt:lpstr>
    </vt:vector>
  </TitlesOfParts>
  <Company>Reanimator Extreme Edition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МДОУ «ДЕТСКИЙ САД «КОЛОКОЛЬЧИК» Р</dc:title>
  <dc:subject/>
  <dc:creator>Владимир</dc:creator>
  <cp:keywords/>
  <dc:description/>
  <cp:lastModifiedBy>Grey Wolf</cp:lastModifiedBy>
  <cp:revision>4</cp:revision>
  <cp:lastPrinted>2013-10-28T10:52:00Z</cp:lastPrinted>
  <dcterms:created xsi:type="dcterms:W3CDTF">2013-11-21T10:42:00Z</dcterms:created>
  <dcterms:modified xsi:type="dcterms:W3CDTF">2013-11-21T11:11:00Z</dcterms:modified>
</cp:coreProperties>
</file>